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18AFF" w14:textId="77777777" w:rsidR="00F42082" w:rsidRPr="00CD5C0A" w:rsidRDefault="00F42082" w:rsidP="00F42082">
      <w:pPr>
        <w:rPr>
          <w:rFonts w:ascii="Calibri" w:hAnsi="Calibri" w:cs="Calibri"/>
        </w:rPr>
      </w:pPr>
      <w:r w:rsidRPr="00CD5C0A">
        <w:rPr>
          <w:rFonts w:ascii="Calibri" w:hAnsi="Calibri" w:cs="Calibri"/>
          <w:noProof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14E6884E" wp14:editId="6B07C750">
            <wp:simplePos x="0" y="0"/>
            <wp:positionH relativeFrom="column">
              <wp:posOffset>-445845</wp:posOffset>
            </wp:positionH>
            <wp:positionV relativeFrom="paragraph">
              <wp:posOffset>-158003</wp:posOffset>
            </wp:positionV>
            <wp:extent cx="557530" cy="450215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6302A" w14:textId="77777777" w:rsidR="00F42082" w:rsidRPr="00CD5C0A" w:rsidRDefault="00F42082" w:rsidP="00F42082">
      <w:pPr>
        <w:rPr>
          <w:rFonts w:ascii="Calibri" w:hAnsi="Calibri" w:cs="Calibri"/>
        </w:rPr>
      </w:pPr>
    </w:p>
    <w:p w14:paraId="550D008D" w14:textId="1217F996" w:rsidR="00F42082" w:rsidRPr="00904467" w:rsidRDefault="00F42082" w:rsidP="00CD5C0A">
      <w:pPr>
        <w:jc w:val="center"/>
        <w:rPr>
          <w:rFonts w:ascii="Calibri" w:hAnsi="Calibri" w:cs="Calibri"/>
          <w:b/>
          <w:bCs/>
          <w:u w:val="single"/>
        </w:rPr>
      </w:pPr>
      <w:r w:rsidRPr="00904467">
        <w:rPr>
          <w:rFonts w:ascii="Calibri" w:hAnsi="Calibri" w:cs="Calibri"/>
          <w:b/>
          <w:bCs/>
          <w:noProof/>
          <w:u w:val="single"/>
          <w:lang w:eastAsia="es-CL"/>
        </w:rPr>
        <w:t xml:space="preserve">CARTA GANTT -CRONOGRAMA DE EVALAUCIÓN </w:t>
      </w:r>
      <w:r w:rsidRPr="00904467">
        <w:rPr>
          <w:rFonts w:ascii="Calibri" w:hAnsi="Calibri" w:cs="Calibri"/>
          <w:b/>
          <w:bCs/>
          <w:u w:val="single"/>
        </w:rPr>
        <w:t xml:space="preserve">  2</w:t>
      </w:r>
      <w:r w:rsidRPr="00904467">
        <w:rPr>
          <w:rFonts w:ascii="Calibri" w:hAnsi="Calibri" w:cs="Calibri"/>
          <w:b/>
          <w:bCs/>
          <w:u w:val="single"/>
          <w:vertAlign w:val="superscript"/>
        </w:rPr>
        <w:t xml:space="preserve">do </w:t>
      </w:r>
      <w:r w:rsidRPr="00904467">
        <w:rPr>
          <w:rFonts w:ascii="Calibri" w:hAnsi="Calibri" w:cs="Calibri"/>
          <w:b/>
          <w:bCs/>
          <w:u w:val="single"/>
        </w:rPr>
        <w:t>SEMESTRE 2025</w:t>
      </w:r>
    </w:p>
    <w:p w14:paraId="6EDB1609" w14:textId="77777777" w:rsidR="00F42082" w:rsidRPr="00CD5C0A" w:rsidRDefault="00F42082" w:rsidP="00F42082">
      <w:pPr>
        <w:tabs>
          <w:tab w:val="left" w:pos="4665"/>
        </w:tabs>
        <w:rPr>
          <w:rFonts w:ascii="Calibri" w:hAnsi="Calibri" w:cs="Calibri"/>
        </w:rPr>
      </w:pPr>
    </w:p>
    <w:p w14:paraId="65E937ED" w14:textId="77777777" w:rsidR="00F42082" w:rsidRPr="00CD5C0A" w:rsidRDefault="00F42082" w:rsidP="00F42082">
      <w:pPr>
        <w:rPr>
          <w:rFonts w:ascii="Calibri" w:hAnsi="Calibri" w:cs="Calibri"/>
        </w:rPr>
      </w:pPr>
    </w:p>
    <w:tbl>
      <w:tblPr>
        <w:tblpPr w:leftFromText="141" w:rightFromText="141" w:vertAnchor="text" w:horzAnchor="margin" w:tblpX="-866" w:tblpY="13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4820"/>
        <w:gridCol w:w="1559"/>
      </w:tblGrid>
      <w:tr w:rsidR="00F42082" w:rsidRPr="00CD5C0A" w14:paraId="59BCD98A" w14:textId="77777777" w:rsidTr="00853BC3">
        <w:trPr>
          <w:trHeight w:val="379"/>
        </w:trPr>
        <w:tc>
          <w:tcPr>
            <w:tcW w:w="8222" w:type="dxa"/>
            <w:vAlign w:val="center"/>
          </w:tcPr>
          <w:p w14:paraId="3F13653A" w14:textId="77777777" w:rsidR="00F42082" w:rsidRPr="00CD5C0A" w:rsidRDefault="00F42082" w:rsidP="00853BC3">
            <w:pPr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Sector / Subsector: Historia y Ciencias Sociales</w:t>
            </w:r>
          </w:p>
        </w:tc>
        <w:tc>
          <w:tcPr>
            <w:tcW w:w="4820" w:type="dxa"/>
            <w:vAlign w:val="center"/>
          </w:tcPr>
          <w:p w14:paraId="661F2BA6" w14:textId="77777777" w:rsidR="00F42082" w:rsidRPr="00CD5C0A" w:rsidRDefault="00F42082" w:rsidP="00853BC3">
            <w:pPr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Profesor/a: Camila Urzúa Guerra</w:t>
            </w:r>
          </w:p>
        </w:tc>
        <w:tc>
          <w:tcPr>
            <w:tcW w:w="1559" w:type="dxa"/>
            <w:vAlign w:val="center"/>
          </w:tcPr>
          <w:p w14:paraId="54DA6761" w14:textId="77777777" w:rsidR="00F42082" w:rsidRPr="00CD5C0A" w:rsidRDefault="00F42082" w:rsidP="00853BC3">
            <w:pPr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CURSO: 8°</w:t>
            </w:r>
          </w:p>
        </w:tc>
      </w:tr>
    </w:tbl>
    <w:p w14:paraId="3C3867D9" w14:textId="7958BA81" w:rsidR="00F42082" w:rsidRPr="00CD5C0A" w:rsidRDefault="00F42082" w:rsidP="00F42082">
      <w:pPr>
        <w:rPr>
          <w:rFonts w:ascii="Calibri" w:hAnsi="Calibri" w:cs="Calibri"/>
          <w:b/>
          <w:bCs/>
        </w:rPr>
      </w:pPr>
    </w:p>
    <w:tbl>
      <w:tblPr>
        <w:tblStyle w:val="Tablaconcuadrcula"/>
        <w:tblW w:w="14601" w:type="dxa"/>
        <w:tblInd w:w="-856" w:type="dxa"/>
        <w:tblLook w:val="04A0" w:firstRow="1" w:lastRow="0" w:firstColumn="1" w:lastColumn="0" w:noHBand="0" w:noVBand="1"/>
      </w:tblPr>
      <w:tblGrid>
        <w:gridCol w:w="8097"/>
        <w:gridCol w:w="1693"/>
        <w:gridCol w:w="1449"/>
        <w:gridCol w:w="1633"/>
        <w:gridCol w:w="1729"/>
      </w:tblGrid>
      <w:tr w:rsidR="00F42082" w:rsidRPr="00CD5C0A" w14:paraId="14667A28" w14:textId="77777777" w:rsidTr="00853BC3">
        <w:trPr>
          <w:trHeight w:val="423"/>
        </w:trPr>
        <w:tc>
          <w:tcPr>
            <w:tcW w:w="8222" w:type="dxa"/>
            <w:vMerge w:val="restart"/>
            <w:vAlign w:val="center"/>
          </w:tcPr>
          <w:p w14:paraId="5AF4D103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OBJETIVOS DE APRENDIZAJES</w:t>
            </w:r>
          </w:p>
          <w:p w14:paraId="7D03507B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(Basales, Complementarios y/o Transversales)</w:t>
            </w:r>
          </w:p>
        </w:tc>
        <w:tc>
          <w:tcPr>
            <w:tcW w:w="1701" w:type="dxa"/>
            <w:vMerge w:val="restart"/>
            <w:vAlign w:val="center"/>
          </w:tcPr>
          <w:p w14:paraId="03336A36" w14:textId="77777777" w:rsidR="00F42082" w:rsidRPr="00CD5C0A" w:rsidRDefault="00F42082" w:rsidP="008F6778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MES / PERIODO</w:t>
            </w:r>
          </w:p>
        </w:tc>
        <w:tc>
          <w:tcPr>
            <w:tcW w:w="4678" w:type="dxa"/>
            <w:gridSpan w:val="3"/>
            <w:vAlign w:val="center"/>
          </w:tcPr>
          <w:p w14:paraId="667E3FE7" w14:textId="77777777" w:rsidR="00F42082" w:rsidRPr="00CD5C0A" w:rsidRDefault="00F42082" w:rsidP="008F6778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TIPO DE EVALUACIÓN</w:t>
            </w:r>
          </w:p>
        </w:tc>
      </w:tr>
      <w:tr w:rsidR="00F42082" w:rsidRPr="00CD5C0A" w14:paraId="2D6D2317" w14:textId="77777777" w:rsidTr="00853BC3">
        <w:trPr>
          <w:trHeight w:val="273"/>
        </w:trPr>
        <w:tc>
          <w:tcPr>
            <w:tcW w:w="8222" w:type="dxa"/>
            <w:vMerge/>
          </w:tcPr>
          <w:p w14:paraId="3A6916F7" w14:textId="77777777" w:rsidR="00F42082" w:rsidRPr="00CD5C0A" w:rsidRDefault="00F42082" w:rsidP="008F677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14:paraId="6CA2D1AD" w14:textId="77777777" w:rsidR="00F42082" w:rsidRPr="00CD5C0A" w:rsidRDefault="00F42082" w:rsidP="008F677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78" w:type="dxa"/>
            <w:gridSpan w:val="3"/>
          </w:tcPr>
          <w:p w14:paraId="3D52D2C8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 xml:space="preserve">FECHAS </w:t>
            </w:r>
          </w:p>
        </w:tc>
      </w:tr>
      <w:tr w:rsidR="00F42082" w:rsidRPr="00CD5C0A" w14:paraId="13BF0E3E" w14:textId="77777777" w:rsidTr="00853BC3">
        <w:trPr>
          <w:trHeight w:val="575"/>
        </w:trPr>
        <w:tc>
          <w:tcPr>
            <w:tcW w:w="8222" w:type="dxa"/>
            <w:vMerge/>
            <w:tcBorders>
              <w:bottom w:val="single" w:sz="4" w:space="0" w:color="auto"/>
            </w:tcBorders>
          </w:tcPr>
          <w:p w14:paraId="4EE7FA6D" w14:textId="77777777" w:rsidR="00F42082" w:rsidRPr="00CD5C0A" w:rsidRDefault="00F42082" w:rsidP="008F677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47F15F8" w14:textId="77777777" w:rsidR="00F42082" w:rsidRPr="00CD5C0A" w:rsidRDefault="00F42082" w:rsidP="008F677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7A93ED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FORMATIVA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B89B3DB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SUMATIVA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CC59A59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CD5C0A">
              <w:rPr>
                <w:rFonts w:ascii="Calibri" w:hAnsi="Calibri" w:cs="Calibri"/>
                <w:b/>
                <w:bCs/>
              </w:rPr>
              <w:t>ACUMULATIVA</w:t>
            </w:r>
          </w:p>
        </w:tc>
      </w:tr>
      <w:tr w:rsidR="00F42082" w:rsidRPr="00CD5C0A" w14:paraId="5F89F469" w14:textId="77777777" w:rsidTr="00853BC3">
        <w:trPr>
          <w:trHeight w:val="168"/>
        </w:trPr>
        <w:tc>
          <w:tcPr>
            <w:tcW w:w="8222" w:type="dxa"/>
          </w:tcPr>
          <w:p w14:paraId="02D99BE1" w14:textId="132B0DAA" w:rsidR="00F42082" w:rsidRPr="00CD5C0A" w:rsidRDefault="00F42082" w:rsidP="008F6778">
            <w:pPr>
              <w:rPr>
                <w:rFonts w:ascii="Calibri" w:hAnsi="Calibri" w:cs="Calibri"/>
                <w:b/>
                <w:bCs/>
                <w:i/>
                <w:iCs/>
              </w:rPr>
            </w:pPr>
            <w:r w:rsidRPr="00CD5C0A">
              <w:rPr>
                <w:rFonts w:ascii="Calibri" w:hAnsi="Calibri" w:cs="Calibri"/>
                <w:b/>
                <w:bCs/>
                <w:i/>
                <w:iCs/>
              </w:rPr>
              <w:t>Unidad 2: Formación de la sociedad americana y de los principales rasgos del Chile colonial</w:t>
            </w:r>
          </w:p>
        </w:tc>
        <w:tc>
          <w:tcPr>
            <w:tcW w:w="1701" w:type="dxa"/>
            <w:vMerge w:val="restart"/>
            <w:vAlign w:val="center"/>
          </w:tcPr>
          <w:p w14:paraId="713DADB3" w14:textId="57596B68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 de julio al </w:t>
            </w:r>
            <w:r w:rsidR="00BD21F2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 xml:space="preserve"> de agosto</w:t>
            </w:r>
          </w:p>
        </w:tc>
        <w:tc>
          <w:tcPr>
            <w:tcW w:w="1418" w:type="dxa"/>
            <w:vMerge w:val="restart"/>
            <w:vAlign w:val="center"/>
          </w:tcPr>
          <w:p w14:paraId="663D9740" w14:textId="1594384A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40" w:type="dxa"/>
            <w:vMerge w:val="restart"/>
            <w:vAlign w:val="center"/>
          </w:tcPr>
          <w:p w14:paraId="63E06051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Merge w:val="restart"/>
            <w:vAlign w:val="center"/>
          </w:tcPr>
          <w:p w14:paraId="31DBFD1C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55263628" w14:textId="77777777" w:rsidTr="00853BC3">
        <w:trPr>
          <w:trHeight w:val="1044"/>
        </w:trPr>
        <w:tc>
          <w:tcPr>
            <w:tcW w:w="8222" w:type="dxa"/>
          </w:tcPr>
          <w:p w14:paraId="02487CB5" w14:textId="77777777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08</w:t>
            </w:r>
          </w:p>
          <w:p w14:paraId="1D12D41B" w14:textId="4C5058F3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Analizar el rol de la ciudad en la administración del territorio del Imperio español, considerando las instituciones que concentraba, la relación con la metrópoli, el monopolio del comercio y la consolidación del poder local de las elites criollas.</w:t>
            </w:r>
          </w:p>
        </w:tc>
        <w:tc>
          <w:tcPr>
            <w:tcW w:w="1701" w:type="dxa"/>
            <w:vMerge/>
            <w:vAlign w:val="center"/>
          </w:tcPr>
          <w:p w14:paraId="765FDB09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vAlign w:val="center"/>
          </w:tcPr>
          <w:p w14:paraId="5662D032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Merge/>
            <w:vAlign w:val="center"/>
          </w:tcPr>
          <w:p w14:paraId="27D9E59B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vAlign w:val="center"/>
          </w:tcPr>
          <w:p w14:paraId="6D4A442C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36AB661B" w14:textId="77777777" w:rsidTr="00853BC3">
        <w:trPr>
          <w:trHeight w:val="777"/>
        </w:trPr>
        <w:tc>
          <w:tcPr>
            <w:tcW w:w="8222" w:type="dxa"/>
          </w:tcPr>
          <w:p w14:paraId="4F306C68" w14:textId="77777777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09</w:t>
            </w:r>
          </w:p>
          <w:p w14:paraId="1A1B1294" w14:textId="0FBBC240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Caracterizar el barroco a través de distintas expresiones culturales de la sociedad colonial, como el arte, la arquitectura, la música, el teatro y las ceremonias, entre otros.</w:t>
            </w:r>
          </w:p>
        </w:tc>
        <w:tc>
          <w:tcPr>
            <w:tcW w:w="1701" w:type="dxa"/>
            <w:vAlign w:val="center"/>
          </w:tcPr>
          <w:p w14:paraId="1BA486D1" w14:textId="1C51EDFC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 de julio al </w:t>
            </w:r>
            <w:r w:rsidR="00BD21F2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 xml:space="preserve"> de agosto</w:t>
            </w:r>
          </w:p>
        </w:tc>
        <w:tc>
          <w:tcPr>
            <w:tcW w:w="1418" w:type="dxa"/>
            <w:vAlign w:val="center"/>
          </w:tcPr>
          <w:p w14:paraId="11D4CB9B" w14:textId="47AF756B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14:paraId="2B93BE52" w14:textId="2092BF2F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Align w:val="center"/>
          </w:tcPr>
          <w:p w14:paraId="5DF90E6D" w14:textId="569C5D2D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42082" w:rsidRPr="00CD5C0A" w14:paraId="6D8DEE7F" w14:textId="77777777" w:rsidTr="00853BC3">
        <w:trPr>
          <w:trHeight w:val="1044"/>
        </w:trPr>
        <w:tc>
          <w:tcPr>
            <w:tcW w:w="8222" w:type="dxa"/>
          </w:tcPr>
          <w:p w14:paraId="77B67617" w14:textId="77777777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11</w:t>
            </w:r>
          </w:p>
          <w:p w14:paraId="030E1A25" w14:textId="41713765" w:rsidR="00F42082" w:rsidRPr="00CD5C0A" w:rsidRDefault="00F42082" w:rsidP="008F6778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Analizar el proceso de formación de la sociedad colonial americana considerando elementos como la evangelización, la esclavitud y otras formas de trabajo no remunerado (por ejemplo, encomienda y mita), los roles de género, la transculturación, el mestizaje, la sociedad de castas, entre otros.</w:t>
            </w:r>
          </w:p>
        </w:tc>
        <w:tc>
          <w:tcPr>
            <w:tcW w:w="1701" w:type="dxa"/>
            <w:vAlign w:val="center"/>
          </w:tcPr>
          <w:p w14:paraId="4F0DAF31" w14:textId="0A0A91CC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7 de julio al </w:t>
            </w:r>
            <w:r w:rsidR="00BD21F2">
              <w:rPr>
                <w:rFonts w:ascii="Calibri" w:hAnsi="Calibri" w:cs="Calibri"/>
              </w:rPr>
              <w:t>8</w:t>
            </w:r>
            <w:r>
              <w:rPr>
                <w:rFonts w:ascii="Calibri" w:hAnsi="Calibri" w:cs="Calibri"/>
              </w:rPr>
              <w:t xml:space="preserve"> de agosto</w:t>
            </w:r>
          </w:p>
        </w:tc>
        <w:tc>
          <w:tcPr>
            <w:tcW w:w="1418" w:type="dxa"/>
            <w:vAlign w:val="center"/>
          </w:tcPr>
          <w:p w14:paraId="5B06DC05" w14:textId="72401C83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40" w:type="dxa"/>
            <w:vAlign w:val="center"/>
          </w:tcPr>
          <w:p w14:paraId="313387E8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Align w:val="center"/>
          </w:tcPr>
          <w:p w14:paraId="20F18BD3" w14:textId="31385D31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7B0C8B05" w14:textId="77777777" w:rsidTr="00853BC3">
        <w:trPr>
          <w:trHeight w:val="1044"/>
        </w:trPr>
        <w:tc>
          <w:tcPr>
            <w:tcW w:w="8222" w:type="dxa"/>
          </w:tcPr>
          <w:p w14:paraId="5B78CBCE" w14:textId="77777777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lastRenderedPageBreak/>
              <w:t>OA 12</w:t>
            </w:r>
          </w:p>
          <w:p w14:paraId="16044214" w14:textId="442F7D85" w:rsidR="00F42082" w:rsidRPr="00CD5C0A" w:rsidRDefault="00F42082" w:rsidP="00F42082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Analizar y evaluar las formas de convivencia y los tipos de conflicto que surgen entre españoles, mestizos y mapuches como resultado del fracaso de la conquista de Arauco, y relacionar con el consiguiente desarrollo de una sociedad de frontera durante la Colonia en Chile.</w:t>
            </w:r>
          </w:p>
        </w:tc>
        <w:tc>
          <w:tcPr>
            <w:tcW w:w="1701" w:type="dxa"/>
            <w:vAlign w:val="center"/>
          </w:tcPr>
          <w:p w14:paraId="3C67A88C" w14:textId="0550B966" w:rsidR="00F42082" w:rsidRPr="00CD5C0A" w:rsidRDefault="00BD21F2" w:rsidP="00D522B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11 </w:t>
            </w:r>
            <w:r w:rsidR="00543694">
              <w:rPr>
                <w:rFonts w:ascii="Calibri" w:hAnsi="Calibri" w:cs="Calibri"/>
              </w:rPr>
              <w:t>al 29 de agosto</w:t>
            </w:r>
          </w:p>
        </w:tc>
        <w:tc>
          <w:tcPr>
            <w:tcW w:w="1418" w:type="dxa"/>
            <w:vAlign w:val="center"/>
          </w:tcPr>
          <w:p w14:paraId="6FB9CDEF" w14:textId="7841D82A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14:paraId="461E4A2D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Align w:val="center"/>
          </w:tcPr>
          <w:p w14:paraId="13108009" w14:textId="5A5BFA0A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F42082" w:rsidRPr="00CD5C0A" w14:paraId="2D668AB7" w14:textId="77777777" w:rsidTr="00853BC3">
        <w:trPr>
          <w:trHeight w:val="520"/>
        </w:trPr>
        <w:tc>
          <w:tcPr>
            <w:tcW w:w="8222" w:type="dxa"/>
          </w:tcPr>
          <w:p w14:paraId="2B3E3009" w14:textId="00A7C938" w:rsidR="00F42082" w:rsidRPr="00CD5C0A" w:rsidRDefault="00F42082" w:rsidP="008F6778">
            <w:pPr>
              <w:rPr>
                <w:rFonts w:ascii="Calibri" w:hAnsi="Calibri" w:cs="Calibri"/>
                <w:b/>
                <w:bCs/>
                <w:i/>
                <w:iCs/>
              </w:rPr>
            </w:pPr>
            <w:r w:rsidRPr="00CD5C0A">
              <w:rPr>
                <w:rFonts w:ascii="Calibri" w:hAnsi="Calibri" w:cs="Calibri"/>
                <w:b/>
                <w:bCs/>
                <w:i/>
                <w:iCs/>
              </w:rPr>
              <w:t xml:space="preserve">Unidad </w:t>
            </w:r>
            <w:r w:rsidR="00853BC3" w:rsidRPr="00CD5C0A">
              <w:rPr>
                <w:rFonts w:ascii="Calibri" w:hAnsi="Calibri" w:cs="Calibri"/>
                <w:b/>
                <w:bCs/>
                <w:i/>
                <w:iCs/>
              </w:rPr>
              <w:t>3</w:t>
            </w:r>
            <w:r w:rsidRPr="00CD5C0A">
              <w:rPr>
                <w:rFonts w:ascii="Calibri" w:hAnsi="Calibri" w:cs="Calibri"/>
                <w:b/>
                <w:bCs/>
                <w:i/>
                <w:iCs/>
              </w:rPr>
              <w:t xml:space="preserve">: </w:t>
            </w:r>
            <w:r w:rsidR="00853BC3" w:rsidRPr="00CD5C0A">
              <w:rPr>
                <w:rFonts w:ascii="Calibri" w:hAnsi="Calibri" w:cs="Calibri"/>
                <w:b/>
                <w:bCs/>
                <w:i/>
                <w:iCs/>
              </w:rPr>
              <w:t>Nuevos principios que configuran el mundo occidental: Ilustración, revolución e independencia</w:t>
            </w:r>
          </w:p>
        </w:tc>
        <w:tc>
          <w:tcPr>
            <w:tcW w:w="1701" w:type="dxa"/>
            <w:vMerge w:val="restart"/>
            <w:vAlign w:val="center"/>
          </w:tcPr>
          <w:p w14:paraId="0BC58E6F" w14:textId="3139FB3E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de septiembre al 10 de octubre</w:t>
            </w:r>
          </w:p>
        </w:tc>
        <w:tc>
          <w:tcPr>
            <w:tcW w:w="1418" w:type="dxa"/>
            <w:vMerge w:val="restart"/>
            <w:vAlign w:val="center"/>
          </w:tcPr>
          <w:p w14:paraId="34F5DE8A" w14:textId="4CD95795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40" w:type="dxa"/>
            <w:vMerge w:val="restart"/>
            <w:vAlign w:val="center"/>
          </w:tcPr>
          <w:p w14:paraId="57672009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Merge w:val="restart"/>
            <w:vAlign w:val="center"/>
          </w:tcPr>
          <w:p w14:paraId="2A44D32F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67B48FEA" w14:textId="77777777" w:rsidTr="00853BC3">
        <w:trPr>
          <w:trHeight w:val="519"/>
        </w:trPr>
        <w:tc>
          <w:tcPr>
            <w:tcW w:w="8222" w:type="dxa"/>
          </w:tcPr>
          <w:p w14:paraId="738DAE39" w14:textId="77777777" w:rsidR="00853BC3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14</w:t>
            </w:r>
          </w:p>
          <w:p w14:paraId="6B95C3ED" w14:textId="1D61B107" w:rsidR="00F42082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Caracterizar la Ilustración como corriente de pensamiento basada en la razón, considerando sus principales ideas tales como el ordenamiento constitucional, la separación y el equilibrio de poderes del Estado, los principios de libertad, igualdad y soberanía popular y la secularización, y fundamentar su rol en la crítica al absolutismo y en la promoción del ideario republicano.</w:t>
            </w:r>
          </w:p>
        </w:tc>
        <w:tc>
          <w:tcPr>
            <w:tcW w:w="1701" w:type="dxa"/>
            <w:vMerge/>
            <w:vAlign w:val="center"/>
          </w:tcPr>
          <w:p w14:paraId="6B8A38D5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vAlign w:val="center"/>
          </w:tcPr>
          <w:p w14:paraId="30B32636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Merge/>
            <w:vAlign w:val="center"/>
          </w:tcPr>
          <w:p w14:paraId="63CDAF92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vAlign w:val="center"/>
          </w:tcPr>
          <w:p w14:paraId="64D55897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4003F405" w14:textId="77777777" w:rsidTr="00853BC3">
        <w:trPr>
          <w:trHeight w:val="1044"/>
        </w:trPr>
        <w:tc>
          <w:tcPr>
            <w:tcW w:w="8222" w:type="dxa"/>
          </w:tcPr>
          <w:p w14:paraId="4BB41F91" w14:textId="253411E9" w:rsidR="00853BC3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16</w:t>
            </w:r>
          </w:p>
          <w:p w14:paraId="074355FE" w14:textId="582BD916" w:rsidR="00F42082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Explicar la independencia de las colonias hispanoamericanas como un proceso continental, marcado por la crisis del sistema colonial, la apropiación de las ideas ilustradas y la opción por el modelo republicano, y analizar en este marco el proceso de Independencia de Chile.</w:t>
            </w:r>
          </w:p>
        </w:tc>
        <w:tc>
          <w:tcPr>
            <w:tcW w:w="1701" w:type="dxa"/>
            <w:vAlign w:val="center"/>
          </w:tcPr>
          <w:p w14:paraId="3D46B828" w14:textId="771230E3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de septiembre al 10 de octubre</w:t>
            </w:r>
          </w:p>
        </w:tc>
        <w:tc>
          <w:tcPr>
            <w:tcW w:w="1418" w:type="dxa"/>
            <w:vAlign w:val="center"/>
          </w:tcPr>
          <w:p w14:paraId="5D13A9ED" w14:textId="4901C106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40" w:type="dxa"/>
            <w:vAlign w:val="center"/>
          </w:tcPr>
          <w:p w14:paraId="566AC94E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Align w:val="center"/>
          </w:tcPr>
          <w:p w14:paraId="59B997DE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3048E846" w14:textId="77777777" w:rsidTr="00853BC3">
        <w:trPr>
          <w:trHeight w:val="835"/>
        </w:trPr>
        <w:tc>
          <w:tcPr>
            <w:tcW w:w="8222" w:type="dxa"/>
          </w:tcPr>
          <w:p w14:paraId="33047C26" w14:textId="3E94F0B5" w:rsidR="00853BC3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18</w:t>
            </w:r>
          </w:p>
          <w:p w14:paraId="2B538700" w14:textId="4E1B8210" w:rsidR="00F42082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Explicar el concepto de derechos del hombre y del ciudadano difundido en el marco de la Ilustración y la Revolución francesa, y reconocer su vigencia actual en los derechos humanos.</w:t>
            </w:r>
          </w:p>
        </w:tc>
        <w:tc>
          <w:tcPr>
            <w:tcW w:w="1701" w:type="dxa"/>
            <w:vAlign w:val="center"/>
          </w:tcPr>
          <w:p w14:paraId="3E6EE43D" w14:textId="2E17FDDA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 de septiembre al 10 de octubre</w:t>
            </w:r>
          </w:p>
        </w:tc>
        <w:tc>
          <w:tcPr>
            <w:tcW w:w="1418" w:type="dxa"/>
            <w:vAlign w:val="center"/>
          </w:tcPr>
          <w:p w14:paraId="3F36DED0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Align w:val="center"/>
          </w:tcPr>
          <w:p w14:paraId="370EA58F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Align w:val="center"/>
          </w:tcPr>
          <w:p w14:paraId="47F22A2D" w14:textId="38BD2FA3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3903D6" w:rsidRPr="00CD5C0A" w14:paraId="5D7E1903" w14:textId="77777777" w:rsidTr="003903D6">
        <w:trPr>
          <w:trHeight w:val="266"/>
        </w:trPr>
        <w:tc>
          <w:tcPr>
            <w:tcW w:w="8222" w:type="dxa"/>
          </w:tcPr>
          <w:p w14:paraId="051E9AC0" w14:textId="1846047E" w:rsidR="003903D6" w:rsidRPr="00CD5C0A" w:rsidRDefault="003903D6" w:rsidP="003903D6">
            <w:pPr>
              <w:spacing w:before="100" w:beforeAutospacing="1"/>
              <w:outlineLvl w:val="1"/>
              <w:rPr>
                <w:rFonts w:ascii="Calibri" w:hAnsi="Calibri" w:cs="Calibri"/>
                <w:b/>
                <w:bCs/>
                <w:i/>
                <w:iCs/>
              </w:rPr>
            </w:pPr>
            <w:r w:rsidRPr="00CD5C0A">
              <w:rPr>
                <w:rFonts w:ascii="Calibri" w:hAnsi="Calibri" w:cs="Calibri"/>
                <w:b/>
                <w:bCs/>
                <w:i/>
                <w:iCs/>
              </w:rPr>
              <w:t>Unidad 4: Sociedad y territorio: la región en Chile y América</w:t>
            </w:r>
          </w:p>
        </w:tc>
        <w:tc>
          <w:tcPr>
            <w:tcW w:w="1701" w:type="dxa"/>
            <w:vMerge w:val="restart"/>
            <w:vAlign w:val="center"/>
          </w:tcPr>
          <w:p w14:paraId="02236922" w14:textId="53A1909A" w:rsidR="003903D6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de octubre al </w:t>
            </w:r>
            <w:r w:rsidR="00D522B5">
              <w:rPr>
                <w:rFonts w:ascii="Calibri" w:hAnsi="Calibri" w:cs="Calibri"/>
              </w:rPr>
              <w:t xml:space="preserve">12 </w:t>
            </w:r>
            <w:r>
              <w:rPr>
                <w:rFonts w:ascii="Calibri" w:hAnsi="Calibri" w:cs="Calibri"/>
              </w:rPr>
              <w:t>de diciembre</w:t>
            </w:r>
          </w:p>
        </w:tc>
        <w:tc>
          <w:tcPr>
            <w:tcW w:w="1418" w:type="dxa"/>
            <w:vMerge w:val="restart"/>
            <w:vAlign w:val="center"/>
          </w:tcPr>
          <w:p w14:paraId="2384E55E" w14:textId="77777777" w:rsidR="003903D6" w:rsidRPr="00CD5C0A" w:rsidRDefault="003903D6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Merge w:val="restart"/>
            <w:vAlign w:val="center"/>
          </w:tcPr>
          <w:p w14:paraId="3C5FFA7A" w14:textId="6356F179" w:rsidR="003903D6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Merge w:val="restart"/>
            <w:vAlign w:val="center"/>
          </w:tcPr>
          <w:p w14:paraId="4918F50F" w14:textId="0F0BFC0E" w:rsidR="003903D6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3903D6" w:rsidRPr="00CD5C0A" w14:paraId="0ED647D2" w14:textId="77777777" w:rsidTr="00853BC3">
        <w:trPr>
          <w:trHeight w:val="1069"/>
        </w:trPr>
        <w:tc>
          <w:tcPr>
            <w:tcW w:w="8222" w:type="dxa"/>
          </w:tcPr>
          <w:p w14:paraId="4704A54B" w14:textId="77777777" w:rsidR="003903D6" w:rsidRPr="00CD5C0A" w:rsidRDefault="003903D6" w:rsidP="003903D6">
            <w:pPr>
              <w:outlineLvl w:val="1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20</w:t>
            </w:r>
          </w:p>
          <w:p w14:paraId="33C42BD0" w14:textId="4CBB42F6" w:rsidR="003903D6" w:rsidRPr="00CD5C0A" w:rsidRDefault="003903D6" w:rsidP="003903D6">
            <w:pPr>
              <w:outlineLvl w:val="1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Explicar los criterios que definen a una región, considerando factores físicos y humanos que la constituyen (por ejemplo, vegetación, suelo, clima, lengua común, religión, historia, entre otros), y dar ejemplos de distintos tipos de regiones en Chile y en América (culturales, geográficas, económicas, político-administrativas, etc.).</w:t>
            </w:r>
          </w:p>
        </w:tc>
        <w:tc>
          <w:tcPr>
            <w:tcW w:w="1701" w:type="dxa"/>
            <w:vMerge/>
            <w:vAlign w:val="center"/>
          </w:tcPr>
          <w:p w14:paraId="07D18CA7" w14:textId="77777777" w:rsidR="003903D6" w:rsidRPr="00CD5C0A" w:rsidRDefault="003903D6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Merge/>
            <w:vAlign w:val="center"/>
          </w:tcPr>
          <w:p w14:paraId="0D0D9E17" w14:textId="77777777" w:rsidR="003903D6" w:rsidRPr="00CD5C0A" w:rsidRDefault="003903D6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40" w:type="dxa"/>
            <w:vMerge/>
            <w:vAlign w:val="center"/>
          </w:tcPr>
          <w:p w14:paraId="5E768D67" w14:textId="77777777" w:rsidR="003903D6" w:rsidRPr="00CD5C0A" w:rsidRDefault="003903D6" w:rsidP="008F677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0" w:type="dxa"/>
            <w:vMerge/>
            <w:vAlign w:val="center"/>
          </w:tcPr>
          <w:p w14:paraId="051B9957" w14:textId="77777777" w:rsidR="003903D6" w:rsidRPr="00CD5C0A" w:rsidRDefault="003903D6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853BC3" w:rsidRPr="00CD5C0A" w14:paraId="724DAB6E" w14:textId="77777777" w:rsidTr="00853BC3">
        <w:trPr>
          <w:trHeight w:val="1044"/>
        </w:trPr>
        <w:tc>
          <w:tcPr>
            <w:tcW w:w="8222" w:type="dxa"/>
          </w:tcPr>
          <w:p w14:paraId="6EB74256" w14:textId="77777777" w:rsidR="00853BC3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lastRenderedPageBreak/>
              <w:t>OA 21</w:t>
            </w:r>
          </w:p>
          <w:p w14:paraId="3690F6D9" w14:textId="0778CC11" w:rsidR="00853BC3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Analizar y evaluar problemas asociados a la región en Chile -como los grados de conexión y de aislamiento (considerando redes de transporte y comunicaciones, acceso a bienes, servicios e información, entre otros), índices demográficos y migración- y su impacto en diversos ámbitos (mercado laboral, servicios de salud, relación campo-ciudad y centro-periferia, entre otros)</w:t>
            </w:r>
          </w:p>
        </w:tc>
        <w:tc>
          <w:tcPr>
            <w:tcW w:w="1701" w:type="dxa"/>
            <w:vAlign w:val="center"/>
          </w:tcPr>
          <w:p w14:paraId="725AAFC8" w14:textId="430BE0F2" w:rsidR="00853BC3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de octubre al </w:t>
            </w:r>
            <w:r w:rsidR="00D522B5">
              <w:rPr>
                <w:rFonts w:ascii="Calibri" w:hAnsi="Calibri" w:cs="Calibri"/>
              </w:rPr>
              <w:t>12</w:t>
            </w:r>
            <w:r>
              <w:rPr>
                <w:rFonts w:ascii="Calibri" w:hAnsi="Calibri" w:cs="Calibri"/>
              </w:rPr>
              <w:t xml:space="preserve"> de diciembre</w:t>
            </w:r>
          </w:p>
        </w:tc>
        <w:tc>
          <w:tcPr>
            <w:tcW w:w="1418" w:type="dxa"/>
            <w:vAlign w:val="center"/>
          </w:tcPr>
          <w:p w14:paraId="1C167A67" w14:textId="59D16E84" w:rsidR="00853BC3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40" w:type="dxa"/>
            <w:vAlign w:val="center"/>
          </w:tcPr>
          <w:p w14:paraId="256286E1" w14:textId="197A972F" w:rsidR="00853BC3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Align w:val="center"/>
          </w:tcPr>
          <w:p w14:paraId="4FDD27D3" w14:textId="77777777" w:rsidR="00853BC3" w:rsidRPr="00CD5C0A" w:rsidRDefault="00853BC3" w:rsidP="008F6778">
            <w:pPr>
              <w:jc w:val="center"/>
              <w:rPr>
                <w:rFonts w:ascii="Calibri" w:hAnsi="Calibri" w:cs="Calibri"/>
              </w:rPr>
            </w:pPr>
          </w:p>
        </w:tc>
      </w:tr>
      <w:tr w:rsidR="00F42082" w:rsidRPr="00CD5C0A" w14:paraId="3962B842" w14:textId="77777777" w:rsidTr="00853BC3">
        <w:trPr>
          <w:trHeight w:val="1044"/>
        </w:trPr>
        <w:tc>
          <w:tcPr>
            <w:tcW w:w="8222" w:type="dxa"/>
          </w:tcPr>
          <w:p w14:paraId="78039CCB" w14:textId="6D142C64" w:rsidR="00F42082" w:rsidRPr="00CD5C0A" w:rsidRDefault="00F42082" w:rsidP="00F42082">
            <w:pPr>
              <w:rPr>
                <w:rFonts w:ascii="Calibri" w:hAnsi="Calibri" w:cs="Calibri"/>
              </w:rPr>
            </w:pPr>
          </w:p>
          <w:p w14:paraId="5721CAF5" w14:textId="77777777" w:rsidR="00853BC3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OA 22</w:t>
            </w:r>
          </w:p>
          <w:p w14:paraId="3DA31002" w14:textId="6A886B02" w:rsidR="00F42082" w:rsidRPr="00CD5C0A" w:rsidRDefault="00853BC3" w:rsidP="00853BC3">
            <w:pPr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Aplicar el concepto de desarrollo para analizar diversos aspectos de las regiones en Chile, considerando el índice de desarrollo humano, la diversidad productiva, de intercambio y de consumo, las ventajas comparativas, la inserción en los mercados internacionales, y el desarrollo sustentable</w:t>
            </w:r>
          </w:p>
        </w:tc>
        <w:tc>
          <w:tcPr>
            <w:tcW w:w="1701" w:type="dxa"/>
            <w:vAlign w:val="center"/>
          </w:tcPr>
          <w:p w14:paraId="33A9E4BC" w14:textId="640CAE0A" w:rsidR="00F42082" w:rsidRPr="00CD5C0A" w:rsidRDefault="00543694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de octubre al </w:t>
            </w:r>
            <w:r w:rsidR="00D522B5">
              <w:rPr>
                <w:rFonts w:ascii="Calibri" w:hAnsi="Calibri" w:cs="Calibri"/>
              </w:rPr>
              <w:t>12</w:t>
            </w:r>
            <w:r>
              <w:rPr>
                <w:rFonts w:ascii="Calibri" w:hAnsi="Calibri" w:cs="Calibri"/>
              </w:rPr>
              <w:t xml:space="preserve"> de diciembre</w:t>
            </w:r>
          </w:p>
        </w:tc>
        <w:tc>
          <w:tcPr>
            <w:tcW w:w="1418" w:type="dxa"/>
            <w:vAlign w:val="center"/>
          </w:tcPr>
          <w:p w14:paraId="17B8C921" w14:textId="52899817" w:rsidR="00F42082" w:rsidRPr="00CD5C0A" w:rsidRDefault="00904467" w:rsidP="008F677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640" w:type="dxa"/>
            <w:vAlign w:val="center"/>
          </w:tcPr>
          <w:p w14:paraId="2708BFBF" w14:textId="77777777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  <w:r w:rsidRPr="00CD5C0A">
              <w:rPr>
                <w:rFonts w:ascii="Calibri" w:hAnsi="Calibri" w:cs="Calibri"/>
              </w:rPr>
              <w:t>x</w:t>
            </w:r>
          </w:p>
        </w:tc>
        <w:tc>
          <w:tcPr>
            <w:tcW w:w="1620" w:type="dxa"/>
            <w:vAlign w:val="center"/>
          </w:tcPr>
          <w:p w14:paraId="15B0C42D" w14:textId="0F06B2F4" w:rsidR="00F42082" w:rsidRPr="00CD5C0A" w:rsidRDefault="00F42082" w:rsidP="008F6778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5D9EE88A" w14:textId="77777777" w:rsidR="00F42082" w:rsidRPr="00CD5C0A" w:rsidRDefault="00F42082" w:rsidP="00F42082">
      <w:pPr>
        <w:rPr>
          <w:rFonts w:ascii="Calibri" w:hAnsi="Calibri" w:cs="Calibri"/>
        </w:rPr>
      </w:pPr>
    </w:p>
    <w:p w14:paraId="344BD166" w14:textId="77777777" w:rsidR="00F42082" w:rsidRPr="00CD5C0A" w:rsidRDefault="00F42082" w:rsidP="00F42082">
      <w:pPr>
        <w:rPr>
          <w:rFonts w:ascii="Calibri" w:hAnsi="Calibri" w:cs="Calibri"/>
        </w:rPr>
      </w:pPr>
    </w:p>
    <w:p w14:paraId="5BACF2AC" w14:textId="77777777" w:rsidR="00F42082" w:rsidRPr="00CD5C0A" w:rsidRDefault="00F42082" w:rsidP="00F42082">
      <w:pPr>
        <w:tabs>
          <w:tab w:val="left" w:pos="5190"/>
        </w:tabs>
        <w:rPr>
          <w:rFonts w:ascii="Calibri" w:hAnsi="Calibri" w:cs="Calibri"/>
        </w:rPr>
      </w:pPr>
    </w:p>
    <w:p w14:paraId="05C0F7A3" w14:textId="77777777" w:rsidR="00503369" w:rsidRPr="00CD5C0A" w:rsidRDefault="00503369">
      <w:pPr>
        <w:rPr>
          <w:rFonts w:ascii="Calibri" w:hAnsi="Calibri" w:cs="Calibri"/>
        </w:rPr>
      </w:pPr>
    </w:p>
    <w:sectPr w:rsidR="00503369" w:rsidRPr="00CD5C0A" w:rsidSect="00F4208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082"/>
    <w:rsid w:val="003903D6"/>
    <w:rsid w:val="00420DB0"/>
    <w:rsid w:val="00503369"/>
    <w:rsid w:val="00543694"/>
    <w:rsid w:val="00744B96"/>
    <w:rsid w:val="00853BC3"/>
    <w:rsid w:val="00904467"/>
    <w:rsid w:val="00BD21F2"/>
    <w:rsid w:val="00CD5C0A"/>
    <w:rsid w:val="00D522B5"/>
    <w:rsid w:val="00F4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266B"/>
  <w15:chartTrackingRefBased/>
  <w15:docId w15:val="{6F3F09E5-5351-4216-9643-ACD696D8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0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42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2082"/>
    <w:pPr>
      <w:spacing w:before="100" w:beforeAutospacing="1" w:after="100" w:afterAutospacing="1"/>
    </w:pPr>
    <w:rPr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1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D22A5-3702-49FA-8DF3-83C01B65E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589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Urzua</dc:creator>
  <cp:keywords/>
  <dc:description/>
  <cp:lastModifiedBy>Camila Urzua</cp:lastModifiedBy>
  <cp:revision>9</cp:revision>
  <dcterms:created xsi:type="dcterms:W3CDTF">2025-06-25T12:45:00Z</dcterms:created>
  <dcterms:modified xsi:type="dcterms:W3CDTF">2025-06-26T14:24:00Z</dcterms:modified>
</cp:coreProperties>
</file>